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2E0" w:rsidRDefault="005D5741">
      <w:r>
        <w:rPr>
          <w:b/>
        </w:rPr>
        <w:t>Gmina Miejska Hrubieszów, we współpracy z Gminą Hrubieszów, realizuje projekt „Programy rozwojowe szkół i przedszkoli na terenie Hrubieszowskiego Obszaru Funkcjonalnego”, współfinansowany ze środków Europejskiego Funduszu Społecznego Plus w ramach programu Fundusze Europejskie dla Lubelskiego 2021–2027, Priorytet X, Działanie 10.05.</w:t>
      </w:r>
    </w:p>
    <w:p w:rsidR="001472E0" w:rsidRDefault="005D5741">
      <w:r>
        <w:t>Tytuł projektu: Programy rozwojowe szkół i przedszkoli na terenie Hrubieszowskiego Obszaru Funkcjonalnego</w:t>
      </w:r>
    </w:p>
    <w:p w:rsidR="001472E0" w:rsidRDefault="005D5741">
      <w:r>
        <w:t>Działanie: FELU.10.05</w:t>
      </w:r>
    </w:p>
    <w:p w:rsidR="001472E0" w:rsidRDefault="005D5741">
      <w:r>
        <w:t>Wartość projektu: 1 725 181,02 zł</w:t>
      </w:r>
    </w:p>
    <w:p w:rsidR="001472E0" w:rsidRDefault="005D5741">
      <w:r>
        <w:t>Wartość dofinansowania: 1 551 181,02 zł</w:t>
      </w:r>
    </w:p>
    <w:p w:rsidR="001472E0" w:rsidRDefault="005D5741">
      <w:r>
        <w:t>Wkład własny: 174 000,00 zł (wkład niepieniężny)</w:t>
      </w:r>
    </w:p>
    <w:p w:rsidR="001472E0" w:rsidRDefault="005D5741">
      <w:r>
        <w:t>Termin realizacji: 01.08.2026 r. – 30.06.2028 r.</w:t>
      </w:r>
    </w:p>
    <w:p w:rsidR="001472E0" w:rsidRDefault="005D5741">
      <w:pPr>
        <w:keepNext/>
        <w:spacing w:before="180" w:after="80"/>
      </w:pPr>
      <w:r>
        <w:rPr>
          <w:b/>
          <w:sz w:val="22"/>
        </w:rPr>
        <w:t>Działania realizowane w ramach projektu:</w:t>
      </w:r>
    </w:p>
    <w:p w:rsidR="001472E0" w:rsidRDefault="005D5741">
      <w:r>
        <w:t>1. Rozwój oferty edukacji przedszkolnej w miejskich przedszkolach nr 1, 2, 3 i 5 w Hrubieszowie oraz w oddziałach i punktach przedszkolnych na terenie Gminy Hrubieszów. Zaplanowano m.in. zajęcia z kodowania, programowania i robotyki, zajęcia taneczne, ruchowe, logorytmiczne, logopedyczne, terapię pedagogiczną, integrację sensoryczną, terapię ręki, trening umiejętności społecznych oraz zajęcia korekcyjno-kompensacyjne i rozwijające kompetencje emocjonalno-społeczne.</w:t>
      </w:r>
    </w:p>
    <w:p w:rsidR="001472E0" w:rsidRDefault="005D5741">
      <w:r>
        <w:t>2. Programy rozwojowe szkół podstawowych w Hrubieszowie oraz na terenie Gminy Hrubieszów. Obejmują m.in. zajęcia wyrównawcze z matematyki, koła informatyczne, robotykę, zajęcia językowe, matematyczno-szachowe, teatralne, plastyczne, fotograficzne i taneczne, a także specjalistyczne wsparcie psychologiczno-pedagogiczne, logopedyczne i sensoryczne.</w:t>
      </w:r>
    </w:p>
    <w:p w:rsidR="001472E0" w:rsidRDefault="005D5741">
      <w:r>
        <w:t>3. Doradztwo edukacyjno-zawodowe dla uczniów, w tym zajęcia grupowe i indywidualne, wizyty zawodoznawcze oraz działania wspomagające świadome planowanie dalszej nauki i wybór zawodu.</w:t>
      </w:r>
    </w:p>
    <w:p w:rsidR="001472E0" w:rsidRDefault="005D5741">
      <w:r>
        <w:t>4. Doskonalenie zawodowe kadry szkół i przedszkoli poprzez szkolenia, kursy i studia podyplomowe, w szczególności w obszarze edukacji włączającej i pracy z dziećmi oraz uczniami o specjalnych potrzebach edukacyjnych.</w:t>
      </w:r>
    </w:p>
    <w:p w:rsidR="001472E0" w:rsidRDefault="005D5741">
      <w:r>
        <w:t>5. Doposażenie placówek w pomoce dydaktyczne, wyposażenie oraz sprzęt informacyjno-komunikacyjny (ICT), w tym rozwiązania wspierające edukację włączającą i nowoczesne metody nauczania.</w:t>
      </w:r>
    </w:p>
    <w:p w:rsidR="001472E0" w:rsidRDefault="005D5741">
      <w:r>
        <w:t>6. Wsparcie rodziców i opiekunów dzieci przedszkolnych, w szczególności w formie spotkań z psychologiem oraz zajęć integracyjnych wspierających rozwój dzieci i współpracę z placówkami.</w:t>
      </w:r>
    </w:p>
    <w:p w:rsidR="001472E0" w:rsidRDefault="005D5741">
      <w:pPr>
        <w:keepNext/>
        <w:spacing w:before="180" w:after="80"/>
      </w:pPr>
      <w:r>
        <w:rPr>
          <w:b/>
          <w:sz w:val="22"/>
        </w:rPr>
        <w:t>Grupy docelowe:</w:t>
      </w:r>
    </w:p>
    <w:p w:rsidR="001472E0" w:rsidRDefault="005D5741">
      <w:r>
        <w:t>• co najmniej 505 dzieci w wieku przedszkolnym (284 dziewczynki i 221 chłopców) oraz 505 ich rodziców/opiekunów prawnych;</w:t>
      </w:r>
    </w:p>
    <w:p w:rsidR="001472E0" w:rsidRDefault="005D5741">
      <w:r>
        <w:t>• co najmniej 982 uczniów szkół podstawowych (474 dziewczynki i 508 chłopców);</w:t>
      </w:r>
    </w:p>
    <w:p w:rsidR="001472E0" w:rsidRDefault="005D5741">
      <w:r>
        <w:t>• 59 nauczycieli (52 kobiety i 7 mężczyzn);</w:t>
      </w:r>
    </w:p>
    <w:p w:rsidR="001472E0" w:rsidRDefault="005D5741">
      <w:r>
        <w:t>• 15 placówek wychowania przedszkolnego i 9 szkół podstawowych na terenie Hrubieszowskiego Obszaru Funkcjonalnego.</w:t>
      </w:r>
    </w:p>
    <w:p w:rsidR="001472E0" w:rsidRDefault="005D5741">
      <w:pPr>
        <w:keepNext/>
        <w:spacing w:before="180" w:after="80"/>
      </w:pPr>
      <w:r>
        <w:rPr>
          <w:b/>
          <w:sz w:val="22"/>
        </w:rPr>
        <w:lastRenderedPageBreak/>
        <w:t>Cel projektu:</w:t>
      </w:r>
    </w:p>
    <w:p w:rsidR="001472E0" w:rsidRDefault="005D5741">
      <w:pPr>
        <w:keepLines/>
      </w:pPr>
      <w:r>
        <w:t>Celem projektu jest rozwój oferty edukacyjnej przedszkoli i programów rozwojowych szkół podstawowych na terenie Hrubieszowskiego Obszaru Funkcjonalnego, zwiększenie dostępności wysokiej jakości edukacji i wyrównywanie szans dzieci oraz uczniów, w tym osób z niepełnosprawnościami i specjalnymi potrzebami edukacyjnymi. Projekt zakłada podnoszenie kompetencji kadry pedagogicznej i poprawę warunków kształcenia poprzez doposażenie placówek w nowoczesne pomoce i sprzęt.</w:t>
      </w:r>
    </w:p>
    <w:p w:rsidR="001472E0" w:rsidRDefault="005D5741">
      <w:pPr>
        <w:keepNext/>
        <w:spacing w:before="180" w:after="80"/>
      </w:pPr>
      <w:r>
        <w:rPr>
          <w:b/>
          <w:sz w:val="22"/>
        </w:rPr>
        <w:t>Planowane efekty i rezultaty projektu:</w:t>
      </w:r>
    </w:p>
    <w:p w:rsidR="001472E0" w:rsidRDefault="005D5741">
      <w:r>
        <w:t>• 505 dzieci objętych dodatkowymi zajęciami w edukacji przedszkolnej;</w:t>
      </w:r>
    </w:p>
    <w:p w:rsidR="001472E0" w:rsidRDefault="005D5741">
      <w:r>
        <w:t>• 982 uczniów szkół podstawowych objętych wsparciem;</w:t>
      </w:r>
    </w:p>
    <w:p w:rsidR="001472E0" w:rsidRDefault="005D5741">
      <w:r>
        <w:t>• 59 przedstawicieli kadry placówek objętych wsparciem;</w:t>
      </w:r>
    </w:p>
    <w:p w:rsidR="001472E0" w:rsidRDefault="005D5741">
      <w:r>
        <w:t>• 24 szkoły i placówki objęte wsparciem, w tym w zakresie edukacji włączającej;</w:t>
      </w:r>
    </w:p>
    <w:p w:rsidR="001472E0" w:rsidRDefault="005D5741">
      <w:r>
        <w:t>• 350 uczniów uczestniczących w doradztwie zawodowym;</w:t>
      </w:r>
    </w:p>
    <w:p w:rsidR="001472E0" w:rsidRDefault="005D5741">
      <w:r>
        <w:t>• 47 przedstawicieli kadry, którzy uzyskają kwalifikacje po zakończeniu udziału;</w:t>
      </w:r>
    </w:p>
    <w:p w:rsidR="001472E0" w:rsidRDefault="005D5741">
      <w:r>
        <w:t>• 786 uczniów, którzy nabędą kompetencje zgodnie ze wskaźnikiem rezultatu określonym we wniosku.</w:t>
      </w:r>
    </w:p>
    <w:p w:rsidR="001472E0" w:rsidRDefault="005D5741">
      <w:r>
        <w:t>#FunduszeUE #FunduszeEuropejskie</w:t>
      </w:r>
    </w:p>
    <w:sectPr w:rsidR="001472E0" w:rsidSect="001472E0">
      <w:headerReference w:type="default" r:id="rId6"/>
      <w:pgSz w:w="11906" w:h="16838"/>
      <w:pgMar w:top="1247" w:right="1417" w:bottom="102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6EE" w:rsidRDefault="00C556EE" w:rsidP="00041DB4">
      <w:pPr>
        <w:spacing w:after="0" w:line="240" w:lineRule="auto"/>
      </w:pPr>
      <w:r>
        <w:separator/>
      </w:r>
    </w:p>
  </w:endnote>
  <w:endnote w:type="continuationSeparator" w:id="1">
    <w:p w:rsidR="00C556EE" w:rsidRDefault="00C556EE" w:rsidP="00041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6EE" w:rsidRDefault="00C556EE" w:rsidP="00041DB4">
      <w:pPr>
        <w:spacing w:after="0" w:line="240" w:lineRule="auto"/>
      </w:pPr>
      <w:r>
        <w:separator/>
      </w:r>
    </w:p>
  </w:footnote>
  <w:footnote w:type="continuationSeparator" w:id="1">
    <w:p w:rsidR="00C556EE" w:rsidRDefault="00C556EE" w:rsidP="00041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DB4" w:rsidRDefault="00041DB4">
    <w:pPr>
      <w:pStyle w:val="Nagwek"/>
    </w:pPr>
    <w:r>
      <w:rPr>
        <w:noProof/>
        <w:lang w:eastAsia="pl-PL"/>
      </w:rPr>
      <w:drawing>
        <wp:inline distT="0" distB="0" distL="0" distR="0">
          <wp:extent cx="5761355" cy="609600"/>
          <wp:effectExtent l="0" t="0" r="0" b="0"/>
          <wp:docPr id="1063311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41DB4"/>
    <w:rsid w:val="00015C06"/>
    <w:rsid w:val="00041DB4"/>
    <w:rsid w:val="00083317"/>
    <w:rsid w:val="00083892"/>
    <w:rsid w:val="000A05B8"/>
    <w:rsid w:val="000A7AA4"/>
    <w:rsid w:val="000B2E02"/>
    <w:rsid w:val="000F38F0"/>
    <w:rsid w:val="001424B3"/>
    <w:rsid w:val="001472E0"/>
    <w:rsid w:val="0015286C"/>
    <w:rsid w:val="00167D55"/>
    <w:rsid w:val="00171915"/>
    <w:rsid w:val="00171B99"/>
    <w:rsid w:val="001746C5"/>
    <w:rsid w:val="00190AF6"/>
    <w:rsid w:val="001C1896"/>
    <w:rsid w:val="001C1C5E"/>
    <w:rsid w:val="001D1060"/>
    <w:rsid w:val="001D2B77"/>
    <w:rsid w:val="00200E4D"/>
    <w:rsid w:val="002104EC"/>
    <w:rsid w:val="00240754"/>
    <w:rsid w:val="00253ED8"/>
    <w:rsid w:val="00267BBA"/>
    <w:rsid w:val="002E634A"/>
    <w:rsid w:val="00316E8E"/>
    <w:rsid w:val="003760C6"/>
    <w:rsid w:val="003A360A"/>
    <w:rsid w:val="003B6588"/>
    <w:rsid w:val="003E6C2A"/>
    <w:rsid w:val="00405BD7"/>
    <w:rsid w:val="00406767"/>
    <w:rsid w:val="004662DA"/>
    <w:rsid w:val="00475E27"/>
    <w:rsid w:val="00476760"/>
    <w:rsid w:val="00481895"/>
    <w:rsid w:val="004A632F"/>
    <w:rsid w:val="004B4E58"/>
    <w:rsid w:val="004E594E"/>
    <w:rsid w:val="004E77D4"/>
    <w:rsid w:val="0050203C"/>
    <w:rsid w:val="00550CC4"/>
    <w:rsid w:val="00556FE4"/>
    <w:rsid w:val="00573CB7"/>
    <w:rsid w:val="00592589"/>
    <w:rsid w:val="005A3823"/>
    <w:rsid w:val="005D5741"/>
    <w:rsid w:val="005E38A6"/>
    <w:rsid w:val="006216CD"/>
    <w:rsid w:val="00651332"/>
    <w:rsid w:val="00660BA8"/>
    <w:rsid w:val="006A37DB"/>
    <w:rsid w:val="006C2572"/>
    <w:rsid w:val="006D63BA"/>
    <w:rsid w:val="007B7768"/>
    <w:rsid w:val="007C0813"/>
    <w:rsid w:val="007D7645"/>
    <w:rsid w:val="007F6B9C"/>
    <w:rsid w:val="00861CF7"/>
    <w:rsid w:val="008668B4"/>
    <w:rsid w:val="00932B27"/>
    <w:rsid w:val="00955257"/>
    <w:rsid w:val="009677F7"/>
    <w:rsid w:val="009717D9"/>
    <w:rsid w:val="00993B52"/>
    <w:rsid w:val="009A6C7D"/>
    <w:rsid w:val="00A12ACE"/>
    <w:rsid w:val="00A57E7B"/>
    <w:rsid w:val="00A67A42"/>
    <w:rsid w:val="00A71542"/>
    <w:rsid w:val="00AF154A"/>
    <w:rsid w:val="00AF522B"/>
    <w:rsid w:val="00BA0DBD"/>
    <w:rsid w:val="00BE3221"/>
    <w:rsid w:val="00C50FFF"/>
    <w:rsid w:val="00C556EE"/>
    <w:rsid w:val="00C6094B"/>
    <w:rsid w:val="00C82E04"/>
    <w:rsid w:val="00C96AF2"/>
    <w:rsid w:val="00D46C8D"/>
    <w:rsid w:val="00D73D4F"/>
    <w:rsid w:val="00DC27BC"/>
    <w:rsid w:val="00DE4D61"/>
    <w:rsid w:val="00E03141"/>
    <w:rsid w:val="00E40473"/>
    <w:rsid w:val="00E57776"/>
    <w:rsid w:val="00E9091C"/>
    <w:rsid w:val="00F32F70"/>
    <w:rsid w:val="00F543F0"/>
    <w:rsid w:val="00F54472"/>
    <w:rsid w:val="00F84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72E0"/>
    <w:pPr>
      <w:spacing w:after="12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1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1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1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1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1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1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1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1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1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1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1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1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1D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1D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1D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1D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1D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1D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1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1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1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1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1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1D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1D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1D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1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1D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1DB4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04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41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DB4"/>
  </w:style>
  <w:style w:type="paragraph" w:styleId="Stopka">
    <w:name w:val="footer"/>
    <w:basedOn w:val="Normalny"/>
    <w:link w:val="StopkaZnak"/>
    <w:uiPriority w:val="99"/>
    <w:unhideWhenUsed/>
    <w:rsid w:val="00041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DB4"/>
  </w:style>
  <w:style w:type="paragraph" w:styleId="Tekstdymka">
    <w:name w:val="Balloon Text"/>
    <w:basedOn w:val="Normalny"/>
    <w:link w:val="TekstdymkaZnak"/>
    <w:uiPriority w:val="99"/>
    <w:semiHidden/>
    <w:unhideWhenUsed/>
    <w:rsid w:val="001D2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5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teresinska</dc:creator>
  <cp:lastModifiedBy>Pc</cp:lastModifiedBy>
  <cp:revision>2</cp:revision>
  <dcterms:created xsi:type="dcterms:W3CDTF">2026-11-05T07:59:00Z</dcterms:created>
  <dcterms:modified xsi:type="dcterms:W3CDTF">2026-11-05T07:59:00Z</dcterms:modified>
</cp:coreProperties>
</file>